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06DA9" w14:textId="77777777" w:rsidR="00DA3E4C" w:rsidRPr="00CC26CE" w:rsidRDefault="00DA3E4C" w:rsidP="00DA3E4C">
      <w:pPr>
        <w:jc w:val="both"/>
        <w:rPr>
          <w:rFonts w:ascii="Comic Sans MS" w:hAnsi="Comic Sans MS" w:cstheme="minorHAnsi"/>
          <w:b/>
          <w:bCs/>
          <w:sz w:val="24"/>
          <w:szCs w:val="24"/>
          <w:lang w:val="en-US"/>
        </w:rPr>
      </w:pPr>
      <w:r w:rsidRPr="00CC26CE">
        <w:rPr>
          <w:rFonts w:ascii="Comic Sans MS" w:hAnsi="Comic Sans MS" w:cstheme="minorHAnsi"/>
          <w:b/>
          <w:bCs/>
          <w:sz w:val="24"/>
          <w:szCs w:val="24"/>
          <w:lang w:val="en-US"/>
        </w:rPr>
        <w:t>Mini Festival of German Cinema and Culture of the Weimar Republic</w:t>
      </w:r>
    </w:p>
    <w:p w14:paraId="0AFBDEAA"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 xml:space="preserve">In 1932 the cinema Le Palace, in </w:t>
      </w:r>
      <w:proofErr w:type="spellStart"/>
      <w:r w:rsidRPr="00CC26CE">
        <w:rPr>
          <w:rFonts w:ascii="Comic Sans MS" w:hAnsi="Comic Sans MS" w:cstheme="minorHAnsi"/>
          <w:sz w:val="24"/>
          <w:szCs w:val="24"/>
          <w:lang w:val="en-US"/>
        </w:rPr>
        <w:t>Flers</w:t>
      </w:r>
      <w:proofErr w:type="spellEnd"/>
      <w:r w:rsidRPr="00CC26CE">
        <w:rPr>
          <w:rFonts w:ascii="Comic Sans MS" w:hAnsi="Comic Sans MS" w:cstheme="minorHAnsi"/>
          <w:sz w:val="24"/>
          <w:szCs w:val="24"/>
          <w:lang w:val="en-US"/>
        </w:rPr>
        <w:t>-</w:t>
      </w:r>
      <w:proofErr w:type="spellStart"/>
      <w:r w:rsidRPr="00CC26CE">
        <w:rPr>
          <w:rFonts w:ascii="Comic Sans MS" w:hAnsi="Comic Sans MS" w:cstheme="minorHAnsi"/>
          <w:sz w:val="24"/>
          <w:szCs w:val="24"/>
          <w:lang w:val="en-US"/>
        </w:rPr>
        <w:t>lez</w:t>
      </w:r>
      <w:proofErr w:type="spellEnd"/>
      <w:r w:rsidRPr="00CC26CE">
        <w:rPr>
          <w:rFonts w:ascii="Comic Sans MS" w:hAnsi="Comic Sans MS" w:cstheme="minorHAnsi"/>
          <w:sz w:val="24"/>
          <w:szCs w:val="24"/>
          <w:lang w:val="en-US"/>
        </w:rPr>
        <w:t>-Lille, presented its first talking film. It was "Atlantis" by G.W. Pabst, shot in the Sahara and mounted in Babelsberg. The film had three versions: in German: Die Herrin von Atlantis, in English: The mistress of Atlantis, and in French!</w:t>
      </w:r>
    </w:p>
    <w:p w14:paraId="7B99D34E"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 xml:space="preserve">To commemorate the 90th anniversary of the arrival of talking cinema in </w:t>
      </w:r>
      <w:proofErr w:type="spellStart"/>
      <w:r w:rsidRPr="00CC26CE">
        <w:rPr>
          <w:rFonts w:ascii="Comic Sans MS" w:hAnsi="Comic Sans MS" w:cstheme="minorHAnsi"/>
          <w:sz w:val="24"/>
          <w:szCs w:val="24"/>
          <w:lang w:val="en-US"/>
        </w:rPr>
        <w:t>Flers</w:t>
      </w:r>
      <w:proofErr w:type="spellEnd"/>
      <w:r w:rsidRPr="00CC26CE">
        <w:rPr>
          <w:rFonts w:ascii="Comic Sans MS" w:hAnsi="Comic Sans MS" w:cstheme="minorHAnsi"/>
          <w:sz w:val="24"/>
          <w:szCs w:val="24"/>
          <w:lang w:val="en-US"/>
        </w:rPr>
        <w:t xml:space="preserve"> (Villeneuve </w:t>
      </w:r>
      <w:proofErr w:type="spellStart"/>
      <w:r w:rsidRPr="00CC26CE">
        <w:rPr>
          <w:rFonts w:ascii="Comic Sans MS" w:hAnsi="Comic Sans MS" w:cstheme="minorHAnsi"/>
          <w:sz w:val="24"/>
          <w:szCs w:val="24"/>
          <w:lang w:val="en-US"/>
        </w:rPr>
        <w:t>d'Ascq</w:t>
      </w:r>
      <w:proofErr w:type="spellEnd"/>
      <w:r w:rsidRPr="00CC26CE">
        <w:rPr>
          <w:rFonts w:ascii="Comic Sans MS" w:hAnsi="Comic Sans MS" w:cstheme="minorHAnsi"/>
          <w:sz w:val="24"/>
          <w:szCs w:val="24"/>
          <w:lang w:val="en-US"/>
        </w:rPr>
        <w:t xml:space="preserve">), Antoine </w:t>
      </w:r>
      <w:proofErr w:type="spellStart"/>
      <w:r w:rsidRPr="00CC26CE">
        <w:rPr>
          <w:rFonts w:ascii="Comic Sans MS" w:hAnsi="Comic Sans MS" w:cstheme="minorHAnsi"/>
          <w:sz w:val="24"/>
          <w:szCs w:val="24"/>
          <w:lang w:val="en-US"/>
        </w:rPr>
        <w:t>Tillard</w:t>
      </w:r>
      <w:proofErr w:type="spellEnd"/>
      <w:r w:rsidRPr="00CC26CE">
        <w:rPr>
          <w:rFonts w:ascii="Comic Sans MS" w:hAnsi="Comic Sans MS" w:cstheme="minorHAnsi"/>
          <w:sz w:val="24"/>
          <w:szCs w:val="24"/>
          <w:lang w:val="en-US"/>
        </w:rPr>
        <w:t xml:space="preserve"> of the cinema Le Méliès, Gérard Collet of the Association for Friendship between Villeneuve </w:t>
      </w:r>
      <w:proofErr w:type="spellStart"/>
      <w:r w:rsidRPr="00CC26CE">
        <w:rPr>
          <w:rFonts w:ascii="Comic Sans MS" w:hAnsi="Comic Sans MS" w:cstheme="minorHAnsi"/>
          <w:sz w:val="24"/>
          <w:szCs w:val="24"/>
          <w:lang w:val="en-US"/>
        </w:rPr>
        <w:t>d'Ascq</w:t>
      </w:r>
      <w:proofErr w:type="spellEnd"/>
      <w:r w:rsidRPr="00CC26CE">
        <w:rPr>
          <w:rFonts w:ascii="Comic Sans MS" w:hAnsi="Comic Sans MS" w:cstheme="minorHAnsi"/>
          <w:sz w:val="24"/>
          <w:szCs w:val="24"/>
          <w:lang w:val="en-US"/>
        </w:rPr>
        <w:t xml:space="preserve"> and Leverkusen (AAVAL) and Sylvain Calonne of the Historical Society of Villeneuve </w:t>
      </w:r>
      <w:proofErr w:type="spellStart"/>
      <w:r w:rsidRPr="00CC26CE">
        <w:rPr>
          <w:rFonts w:ascii="Comic Sans MS" w:hAnsi="Comic Sans MS" w:cstheme="minorHAnsi"/>
          <w:sz w:val="24"/>
          <w:szCs w:val="24"/>
          <w:lang w:val="en-US"/>
        </w:rPr>
        <w:t>d'Ascq</w:t>
      </w:r>
      <w:proofErr w:type="spellEnd"/>
      <w:r w:rsidRPr="00CC26CE">
        <w:rPr>
          <w:rFonts w:ascii="Comic Sans MS" w:hAnsi="Comic Sans MS" w:cstheme="minorHAnsi"/>
          <w:sz w:val="24"/>
          <w:szCs w:val="24"/>
          <w:lang w:val="en-US"/>
        </w:rPr>
        <w:t xml:space="preserve"> (SHVA) have joined forces to create a </w:t>
      </w:r>
      <w:proofErr w:type="gramStart"/>
      <w:r w:rsidRPr="00CC26CE">
        <w:rPr>
          <w:rFonts w:ascii="Comic Sans MS" w:hAnsi="Comic Sans MS" w:cstheme="minorHAnsi"/>
          <w:sz w:val="24"/>
          <w:szCs w:val="24"/>
          <w:lang w:val="en-US"/>
        </w:rPr>
        <w:t>Mini-festival</w:t>
      </w:r>
      <w:proofErr w:type="gramEnd"/>
      <w:r w:rsidRPr="00CC26CE">
        <w:rPr>
          <w:rFonts w:ascii="Comic Sans MS" w:hAnsi="Comic Sans MS" w:cstheme="minorHAnsi"/>
          <w:sz w:val="24"/>
          <w:szCs w:val="24"/>
          <w:lang w:val="en-US"/>
        </w:rPr>
        <w:t xml:space="preserve"> of German cinema of the 1920s, the time of the Weimar Republic. Between March 23 and April 5, two emblematic films of German cinema, "Metropolis", silent film (2h30) by Fritz Lang (1927) and "The Blue Angel", a film by J. von Sternberg (1930) were screened at the Méliès.</w:t>
      </w:r>
    </w:p>
    <w:p w14:paraId="574C5657"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 xml:space="preserve">And two lectures on the interwar period were given at the Castle of </w:t>
      </w:r>
      <w:proofErr w:type="spellStart"/>
      <w:r w:rsidRPr="00CC26CE">
        <w:rPr>
          <w:rFonts w:ascii="Comic Sans MS" w:hAnsi="Comic Sans MS" w:cstheme="minorHAnsi"/>
          <w:sz w:val="24"/>
          <w:szCs w:val="24"/>
          <w:lang w:val="en-US"/>
        </w:rPr>
        <w:t>Flers</w:t>
      </w:r>
      <w:proofErr w:type="spellEnd"/>
      <w:r w:rsidRPr="00CC26CE">
        <w:rPr>
          <w:rFonts w:ascii="Comic Sans MS" w:hAnsi="Comic Sans MS" w:cstheme="minorHAnsi"/>
          <w:sz w:val="24"/>
          <w:szCs w:val="24"/>
          <w:lang w:val="en-US"/>
        </w:rPr>
        <w:t xml:space="preserve">. That of Mr. Mathias </w:t>
      </w:r>
      <w:proofErr w:type="spellStart"/>
      <w:r w:rsidRPr="00CC26CE">
        <w:rPr>
          <w:rFonts w:ascii="Comic Sans MS" w:hAnsi="Comic Sans MS" w:cstheme="minorHAnsi"/>
          <w:sz w:val="24"/>
          <w:szCs w:val="24"/>
          <w:lang w:val="en-US"/>
        </w:rPr>
        <w:t>Steinle</w:t>
      </w:r>
      <w:proofErr w:type="spellEnd"/>
      <w:r w:rsidRPr="00CC26CE">
        <w:rPr>
          <w:rFonts w:ascii="Comic Sans MS" w:hAnsi="Comic Sans MS" w:cstheme="minorHAnsi"/>
          <w:sz w:val="24"/>
          <w:szCs w:val="24"/>
          <w:lang w:val="en-US"/>
        </w:rPr>
        <w:t xml:space="preserve"> on cinema under the Weimar Republic: "The golden age of German cinema: how German cinema, at the time, competed with Hollywood!". Mathias </w:t>
      </w:r>
      <w:proofErr w:type="spellStart"/>
      <w:r w:rsidRPr="00CC26CE">
        <w:rPr>
          <w:rFonts w:ascii="Comic Sans MS" w:hAnsi="Comic Sans MS" w:cstheme="minorHAnsi"/>
          <w:sz w:val="24"/>
          <w:szCs w:val="24"/>
          <w:lang w:val="en-US"/>
        </w:rPr>
        <w:t>Steinle</w:t>
      </w:r>
      <w:proofErr w:type="spellEnd"/>
      <w:r w:rsidRPr="00CC26CE">
        <w:rPr>
          <w:rFonts w:ascii="Comic Sans MS" w:hAnsi="Comic Sans MS" w:cstheme="minorHAnsi"/>
          <w:sz w:val="24"/>
          <w:szCs w:val="24"/>
          <w:lang w:val="en-US"/>
        </w:rPr>
        <w:t xml:space="preserve"> is a lecturer in audiovisual cinema at the Sorbonne Nouvelle University (Paris) and a member of the </w:t>
      </w:r>
      <w:proofErr w:type="spellStart"/>
      <w:r w:rsidRPr="00CC26CE">
        <w:rPr>
          <w:rFonts w:ascii="Comic Sans MS" w:hAnsi="Comic Sans MS" w:cstheme="minorHAnsi"/>
          <w:sz w:val="24"/>
          <w:szCs w:val="24"/>
          <w:lang w:val="en-US"/>
        </w:rPr>
        <w:t>Institut</w:t>
      </w:r>
      <w:proofErr w:type="spellEnd"/>
      <w:r w:rsidRPr="00CC26CE">
        <w:rPr>
          <w:rFonts w:ascii="Comic Sans MS" w:hAnsi="Comic Sans MS" w:cstheme="minorHAnsi"/>
          <w:sz w:val="24"/>
          <w:szCs w:val="24"/>
          <w:lang w:val="en-US"/>
        </w:rPr>
        <w:t xml:space="preserve"> de Recherche sur le </w:t>
      </w:r>
      <w:proofErr w:type="spellStart"/>
      <w:r w:rsidRPr="00CC26CE">
        <w:rPr>
          <w:rFonts w:ascii="Comic Sans MS" w:hAnsi="Comic Sans MS" w:cstheme="minorHAnsi"/>
          <w:sz w:val="24"/>
          <w:szCs w:val="24"/>
          <w:lang w:val="en-US"/>
        </w:rPr>
        <w:t>Cinéma</w:t>
      </w:r>
      <w:proofErr w:type="spellEnd"/>
      <w:r w:rsidRPr="00CC26CE">
        <w:rPr>
          <w:rFonts w:ascii="Comic Sans MS" w:hAnsi="Comic Sans MS" w:cstheme="minorHAnsi"/>
          <w:sz w:val="24"/>
          <w:szCs w:val="24"/>
          <w:lang w:val="en-US"/>
        </w:rPr>
        <w:t xml:space="preserve"> et </w:t>
      </w:r>
      <w:proofErr w:type="spellStart"/>
      <w:r w:rsidRPr="00CC26CE">
        <w:rPr>
          <w:rFonts w:ascii="Comic Sans MS" w:hAnsi="Comic Sans MS" w:cstheme="minorHAnsi"/>
          <w:sz w:val="24"/>
          <w:szCs w:val="24"/>
          <w:lang w:val="en-US"/>
        </w:rPr>
        <w:t>l'Audiovisuel</w:t>
      </w:r>
      <w:proofErr w:type="spellEnd"/>
      <w:r w:rsidRPr="00CC26CE">
        <w:rPr>
          <w:rFonts w:ascii="Comic Sans MS" w:hAnsi="Comic Sans MS" w:cstheme="minorHAnsi"/>
          <w:sz w:val="24"/>
          <w:szCs w:val="24"/>
          <w:lang w:val="en-US"/>
        </w:rPr>
        <w:t xml:space="preserve"> (IRCAV).</w:t>
      </w:r>
    </w:p>
    <w:p w14:paraId="26991CF3"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The speaker showed the diversity of productions of German filmmakers between 1919 and 1939. German filmmakers and artists of this Golden Age strongly influenced American Hollywood cinema. Film excerpts were commented and analyzed.</w:t>
      </w:r>
    </w:p>
    <w:p w14:paraId="5AF86BD8"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With the advent of talking cinema, German directors had to solve the problem of films shot in several languages. The speaker showed the creativity of Babelsberg's filmmakers who developed cinematic processes that they used in Hollywood when they found refuge in the United States to escape the racist policies of Nazi Germany.</w:t>
      </w:r>
    </w:p>
    <w:p w14:paraId="074E27F2"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 xml:space="preserve">The other lecture by </w:t>
      </w:r>
      <w:proofErr w:type="spellStart"/>
      <w:r w:rsidRPr="00CC26CE">
        <w:rPr>
          <w:rFonts w:ascii="Comic Sans MS" w:hAnsi="Comic Sans MS" w:cstheme="minorHAnsi"/>
          <w:sz w:val="24"/>
          <w:szCs w:val="24"/>
          <w:lang w:val="en-US"/>
        </w:rPr>
        <w:t>Mr</w:t>
      </w:r>
      <w:proofErr w:type="spellEnd"/>
      <w:r w:rsidRPr="00CC26CE">
        <w:rPr>
          <w:rFonts w:ascii="Comic Sans MS" w:hAnsi="Comic Sans MS" w:cstheme="minorHAnsi"/>
          <w:sz w:val="24"/>
          <w:szCs w:val="24"/>
          <w:lang w:val="en-US"/>
        </w:rPr>
        <w:t xml:space="preserve"> Didier Franc fort: "Germany, 1920s, from defeat to the Crisis to the 'Roaring Twenties' will show the incredible abundance and diversity of German cultural life during the Weimar Republic. Didier </w:t>
      </w:r>
      <w:proofErr w:type="spellStart"/>
      <w:r w:rsidRPr="00CC26CE">
        <w:rPr>
          <w:rFonts w:ascii="Comic Sans MS" w:hAnsi="Comic Sans MS" w:cstheme="minorHAnsi"/>
          <w:sz w:val="24"/>
          <w:szCs w:val="24"/>
          <w:lang w:val="en-US"/>
        </w:rPr>
        <w:t>Francfort</w:t>
      </w:r>
      <w:proofErr w:type="spellEnd"/>
      <w:r w:rsidRPr="00CC26CE">
        <w:rPr>
          <w:rFonts w:ascii="Comic Sans MS" w:hAnsi="Comic Sans MS" w:cstheme="minorHAnsi"/>
          <w:sz w:val="24"/>
          <w:szCs w:val="24"/>
          <w:lang w:val="en-US"/>
        </w:rPr>
        <w:t xml:space="preserve"> is Professor of Contemporary History and Deputy Director of the Centre for Research on European Cultures and Literatures at the University of Lorraine. He presented a fabulous panorama of German culture forming a kaleidoscope of cultural markers. The speaker presented from a selection of 250 testimonies of this cultural richness significant examples in the field of arts, music, songs, jazz, morals, </w:t>
      </w:r>
      <w:proofErr w:type="gramStart"/>
      <w:r w:rsidRPr="00CC26CE">
        <w:rPr>
          <w:rFonts w:ascii="Comic Sans MS" w:hAnsi="Comic Sans MS" w:cstheme="minorHAnsi"/>
          <w:sz w:val="24"/>
          <w:szCs w:val="24"/>
          <w:lang w:val="en-US"/>
        </w:rPr>
        <w:lastRenderedPageBreak/>
        <w:t>modernity</w:t>
      </w:r>
      <w:proofErr w:type="gramEnd"/>
      <w:r w:rsidRPr="00CC26CE">
        <w:rPr>
          <w:rFonts w:ascii="Comic Sans MS" w:hAnsi="Comic Sans MS" w:cstheme="minorHAnsi"/>
          <w:sz w:val="24"/>
          <w:szCs w:val="24"/>
          <w:lang w:val="en-US"/>
        </w:rPr>
        <w:t xml:space="preserve"> and inventions that announce the contemporary intellectual and social heritage.</w:t>
      </w:r>
    </w:p>
    <w:p w14:paraId="5C5F26A9"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These cultural events are presented as part of the European Erasmus + project "Urban Spaces in the Interwar Period" bringing together eight European cities around the twin historical societies of Leverkusen (</w:t>
      </w:r>
      <w:proofErr w:type="spellStart"/>
      <w:r w:rsidRPr="00CC26CE">
        <w:rPr>
          <w:rFonts w:ascii="Comic Sans MS" w:hAnsi="Comic Sans MS" w:cstheme="minorHAnsi"/>
          <w:sz w:val="24"/>
          <w:szCs w:val="24"/>
          <w:lang w:val="en-US"/>
        </w:rPr>
        <w:t>Opladener</w:t>
      </w:r>
      <w:proofErr w:type="spellEnd"/>
      <w:r w:rsidRPr="00CC26CE">
        <w:rPr>
          <w:rFonts w:ascii="Comic Sans MS" w:hAnsi="Comic Sans MS" w:cstheme="minorHAnsi"/>
          <w:sz w:val="24"/>
          <w:szCs w:val="24"/>
          <w:lang w:val="en-US"/>
        </w:rPr>
        <w:t xml:space="preserve"> </w:t>
      </w:r>
      <w:proofErr w:type="spellStart"/>
      <w:r w:rsidRPr="00CC26CE">
        <w:rPr>
          <w:rFonts w:ascii="Comic Sans MS" w:hAnsi="Comic Sans MS" w:cstheme="minorHAnsi"/>
          <w:sz w:val="24"/>
          <w:szCs w:val="24"/>
          <w:lang w:val="en-US"/>
        </w:rPr>
        <w:t>Geschichtsverein</w:t>
      </w:r>
      <w:proofErr w:type="spellEnd"/>
      <w:r w:rsidRPr="00CC26CE">
        <w:rPr>
          <w:rFonts w:ascii="Comic Sans MS" w:hAnsi="Comic Sans MS" w:cstheme="minorHAnsi"/>
          <w:sz w:val="24"/>
          <w:szCs w:val="24"/>
          <w:lang w:val="en-US"/>
        </w:rPr>
        <w:t xml:space="preserve"> von 1979 </w:t>
      </w:r>
      <w:proofErr w:type="spellStart"/>
      <w:r w:rsidRPr="00CC26CE">
        <w:rPr>
          <w:rFonts w:ascii="Comic Sans MS" w:hAnsi="Comic Sans MS" w:cstheme="minorHAnsi"/>
          <w:sz w:val="24"/>
          <w:szCs w:val="24"/>
          <w:lang w:val="en-US"/>
        </w:rPr>
        <w:t>e.V.</w:t>
      </w:r>
      <w:proofErr w:type="spellEnd"/>
      <w:r w:rsidRPr="00CC26CE">
        <w:rPr>
          <w:rFonts w:ascii="Comic Sans MS" w:hAnsi="Comic Sans MS" w:cstheme="minorHAnsi"/>
          <w:sz w:val="24"/>
          <w:szCs w:val="24"/>
          <w:lang w:val="en-US"/>
        </w:rPr>
        <w:t xml:space="preserve">) and Villeneuve </w:t>
      </w:r>
      <w:proofErr w:type="spellStart"/>
      <w:r w:rsidRPr="00CC26CE">
        <w:rPr>
          <w:rFonts w:ascii="Comic Sans MS" w:hAnsi="Comic Sans MS" w:cstheme="minorHAnsi"/>
          <w:sz w:val="24"/>
          <w:szCs w:val="24"/>
          <w:lang w:val="en-US"/>
        </w:rPr>
        <w:t>d'Ascq</w:t>
      </w:r>
      <w:proofErr w:type="spellEnd"/>
      <w:r w:rsidRPr="00CC26CE">
        <w:rPr>
          <w:rFonts w:ascii="Comic Sans MS" w:hAnsi="Comic Sans MS" w:cstheme="minorHAnsi"/>
          <w:sz w:val="24"/>
          <w:szCs w:val="24"/>
          <w:lang w:val="en-US"/>
        </w:rPr>
        <w:t>. This project, set up by the Leverkusen Historical Society (OGV), aims to educate and publicize the history of the twin cities of Leverkusen in the interwar period across Europe.</w:t>
      </w:r>
    </w:p>
    <w:p w14:paraId="495B00A1"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 xml:space="preserve">The European project Urban Spaces studies cultural history in all its forms from 1918 to 1939 in Europe. Eight cities from six European countries joined forces to show the similarities and differences in their political, social, </w:t>
      </w:r>
      <w:proofErr w:type="gramStart"/>
      <w:r w:rsidRPr="00CC26CE">
        <w:rPr>
          <w:rFonts w:ascii="Comic Sans MS" w:hAnsi="Comic Sans MS" w:cstheme="minorHAnsi"/>
          <w:sz w:val="24"/>
          <w:szCs w:val="24"/>
          <w:lang w:val="en-US"/>
        </w:rPr>
        <w:t>economic</w:t>
      </w:r>
      <w:proofErr w:type="gramEnd"/>
      <w:r w:rsidRPr="00CC26CE">
        <w:rPr>
          <w:rFonts w:ascii="Comic Sans MS" w:hAnsi="Comic Sans MS" w:cstheme="minorHAnsi"/>
          <w:sz w:val="24"/>
          <w:szCs w:val="24"/>
          <w:lang w:val="en-US"/>
        </w:rPr>
        <w:t xml:space="preserve"> and cultural histories during the interwar period.</w:t>
      </w:r>
    </w:p>
    <w:p w14:paraId="4333F528"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 xml:space="preserve">The aim of the project is to develop cultural cooperation between the eight twin cities, share new knowledge and develop products such as film clips, publications, </w:t>
      </w:r>
      <w:proofErr w:type="gramStart"/>
      <w:r w:rsidRPr="00CC26CE">
        <w:rPr>
          <w:rFonts w:ascii="Comic Sans MS" w:hAnsi="Comic Sans MS" w:cstheme="minorHAnsi"/>
          <w:sz w:val="24"/>
          <w:szCs w:val="24"/>
          <w:lang w:val="en-US"/>
        </w:rPr>
        <w:t>exhibitions</w:t>
      </w:r>
      <w:proofErr w:type="gramEnd"/>
      <w:r w:rsidRPr="00CC26CE">
        <w:rPr>
          <w:rFonts w:ascii="Comic Sans MS" w:hAnsi="Comic Sans MS" w:cstheme="minorHAnsi"/>
          <w:sz w:val="24"/>
          <w:szCs w:val="24"/>
          <w:lang w:val="en-US"/>
        </w:rPr>
        <w:t xml:space="preserve"> and events that will be used for promotional and educational purposes.</w:t>
      </w:r>
    </w:p>
    <w:p w14:paraId="3B50E31D"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 xml:space="preserve">Bracknell (England), Villeneuve </w:t>
      </w:r>
      <w:proofErr w:type="spellStart"/>
      <w:r w:rsidRPr="00CC26CE">
        <w:rPr>
          <w:rFonts w:ascii="Comic Sans MS" w:hAnsi="Comic Sans MS" w:cstheme="minorHAnsi"/>
          <w:sz w:val="24"/>
          <w:szCs w:val="24"/>
          <w:lang w:val="en-US"/>
        </w:rPr>
        <w:t>d'Ascq</w:t>
      </w:r>
      <w:proofErr w:type="spellEnd"/>
      <w:r w:rsidRPr="00CC26CE">
        <w:rPr>
          <w:rFonts w:ascii="Comic Sans MS" w:hAnsi="Comic Sans MS" w:cstheme="minorHAnsi"/>
          <w:sz w:val="24"/>
          <w:szCs w:val="24"/>
          <w:lang w:val="en-US"/>
        </w:rPr>
        <w:t xml:space="preserve"> (France), </w:t>
      </w:r>
      <w:proofErr w:type="spellStart"/>
      <w:r w:rsidRPr="00CC26CE">
        <w:rPr>
          <w:rFonts w:ascii="Comic Sans MS" w:hAnsi="Comic Sans MS" w:cstheme="minorHAnsi"/>
          <w:sz w:val="24"/>
          <w:szCs w:val="24"/>
          <w:lang w:val="en-US"/>
        </w:rPr>
        <w:t>Racibórz</w:t>
      </w:r>
      <w:proofErr w:type="spellEnd"/>
      <w:r w:rsidRPr="00CC26CE">
        <w:rPr>
          <w:rFonts w:ascii="Comic Sans MS" w:hAnsi="Comic Sans MS" w:cstheme="minorHAnsi"/>
          <w:sz w:val="24"/>
          <w:szCs w:val="24"/>
          <w:lang w:val="en-US"/>
        </w:rPr>
        <w:t xml:space="preserve"> (Poland), Oulu (Finland), Ljubljana (Slovenia), </w:t>
      </w:r>
      <w:proofErr w:type="spellStart"/>
      <w:r w:rsidRPr="00CC26CE">
        <w:rPr>
          <w:rFonts w:ascii="Comic Sans MS" w:hAnsi="Comic Sans MS" w:cstheme="minorHAnsi"/>
          <w:sz w:val="24"/>
          <w:szCs w:val="24"/>
          <w:lang w:val="en-US"/>
        </w:rPr>
        <w:t>Jülich</w:t>
      </w:r>
      <w:proofErr w:type="spellEnd"/>
      <w:r w:rsidRPr="00CC26CE">
        <w:rPr>
          <w:rFonts w:ascii="Comic Sans MS" w:hAnsi="Comic Sans MS" w:cstheme="minorHAnsi"/>
          <w:sz w:val="24"/>
          <w:szCs w:val="24"/>
          <w:lang w:val="en-US"/>
        </w:rPr>
        <w:t xml:space="preserve"> (Germany), Leverkusen (Germany), Schwedt/Oder (Germany) are partners of the European project: "Urban Spaces in the Interwar Period in Europe"</w:t>
      </w:r>
    </w:p>
    <w:p w14:paraId="2925925F" w14:textId="77777777" w:rsidR="00DA3E4C" w:rsidRPr="00CC26CE" w:rsidRDefault="00DA3E4C" w:rsidP="00DA3E4C">
      <w:pPr>
        <w:jc w:val="both"/>
        <w:rPr>
          <w:rFonts w:ascii="Comic Sans MS" w:hAnsi="Comic Sans MS" w:cstheme="minorHAnsi"/>
          <w:sz w:val="24"/>
          <w:szCs w:val="24"/>
          <w:lang w:val="en-US"/>
        </w:rPr>
      </w:pPr>
      <w:r w:rsidRPr="00CC26CE">
        <w:rPr>
          <w:rFonts w:ascii="Comic Sans MS" w:hAnsi="Comic Sans MS" w:cstheme="minorHAnsi"/>
          <w:sz w:val="24"/>
          <w:szCs w:val="24"/>
          <w:lang w:val="en-US"/>
        </w:rPr>
        <w:t>The project is co-funded by our sponsors, the European Union and Erasmus+.</w:t>
      </w:r>
    </w:p>
    <w:p w14:paraId="587082FC" w14:textId="77777777" w:rsidR="009C027A" w:rsidRPr="00CC26CE" w:rsidRDefault="009C027A" w:rsidP="009C027A">
      <w:pPr>
        <w:spacing w:after="0" w:line="240" w:lineRule="auto"/>
        <w:jc w:val="center"/>
        <w:rPr>
          <w:rFonts w:ascii="Comic Sans MS" w:eastAsia="Times New Roman" w:hAnsi="Comic Sans MS" w:cstheme="minorHAnsi"/>
          <w:sz w:val="24"/>
          <w:szCs w:val="24"/>
          <w:lang w:eastAsia="fr-FR"/>
        </w:rPr>
      </w:pPr>
      <w:r w:rsidRPr="00CC26CE">
        <w:rPr>
          <w:rFonts w:ascii="Comic Sans MS" w:hAnsi="Comic Sans MS"/>
          <w:noProof/>
          <w:sz w:val="24"/>
          <w:szCs w:val="24"/>
        </w:rPr>
        <w:drawing>
          <wp:inline distT="0" distB="0" distL="0" distR="0" wp14:anchorId="5CD8D797" wp14:editId="05D3A9EE">
            <wp:extent cx="1132205" cy="832485"/>
            <wp:effectExtent l="0" t="0" r="0" b="5715"/>
            <wp:docPr id="2" name="Image 2" descr="Une image contenant personne, posant, group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posant, groupe, vieux&#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1132205" cy="832485"/>
                    </a:xfrm>
                    <a:prstGeom prst="rect">
                      <a:avLst/>
                    </a:prstGeom>
                    <a:noFill/>
                    <a:ln>
                      <a:noFill/>
                    </a:ln>
                  </pic:spPr>
                </pic:pic>
              </a:graphicData>
            </a:graphic>
          </wp:inline>
        </w:drawing>
      </w:r>
      <w:r w:rsidRPr="00CC26CE">
        <w:rPr>
          <w:rFonts w:ascii="Comic Sans MS" w:hAnsi="Comic Sans MS"/>
          <w:noProof/>
        </w:rPr>
        <w:drawing>
          <wp:inline distT="0" distB="0" distL="0" distR="0" wp14:anchorId="242ABC6C" wp14:editId="168B2E1D">
            <wp:extent cx="1385238" cy="3230129"/>
            <wp:effectExtent l="0" t="0" r="5715" b="889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9358" cy="3263055"/>
                    </a:xfrm>
                    <a:prstGeom prst="rect">
                      <a:avLst/>
                    </a:prstGeom>
                    <a:noFill/>
                    <a:ln>
                      <a:noFill/>
                    </a:ln>
                  </pic:spPr>
                </pic:pic>
              </a:graphicData>
            </a:graphic>
          </wp:inline>
        </w:drawing>
      </w:r>
    </w:p>
    <w:p w14:paraId="6F5DD848" w14:textId="77777777" w:rsidR="009C027A" w:rsidRPr="00CC26CE" w:rsidRDefault="009C027A" w:rsidP="009C027A">
      <w:pPr>
        <w:spacing w:line="240" w:lineRule="auto"/>
        <w:jc w:val="both"/>
        <w:rPr>
          <w:rFonts w:ascii="Comic Sans MS" w:eastAsia="Times New Roman" w:hAnsi="Comic Sans MS" w:cs="Times New Roman"/>
          <w:sz w:val="24"/>
          <w:szCs w:val="24"/>
          <w:lang w:eastAsia="fr-FR"/>
        </w:rPr>
      </w:pPr>
    </w:p>
    <w:p w14:paraId="7E3F4115" w14:textId="77777777" w:rsidR="009C027A" w:rsidRPr="00CC26CE" w:rsidRDefault="009C027A" w:rsidP="009C027A">
      <w:pPr>
        <w:spacing w:line="240" w:lineRule="auto"/>
        <w:jc w:val="both"/>
        <w:rPr>
          <w:rFonts w:ascii="Comic Sans MS" w:eastAsia="Times New Roman" w:hAnsi="Comic Sans MS" w:cs="Times New Roman"/>
          <w:sz w:val="24"/>
          <w:szCs w:val="24"/>
          <w:lang w:eastAsia="fr-FR"/>
        </w:rPr>
      </w:pPr>
    </w:p>
    <w:p w14:paraId="5BB0B771" w14:textId="77777777" w:rsidR="009C027A" w:rsidRPr="00CC26CE" w:rsidRDefault="009C027A" w:rsidP="009C027A">
      <w:pPr>
        <w:spacing w:line="240" w:lineRule="auto"/>
        <w:jc w:val="both"/>
        <w:rPr>
          <w:rFonts w:ascii="Comic Sans MS" w:eastAsia="Times New Roman" w:hAnsi="Comic Sans MS" w:cstheme="minorHAnsi"/>
          <w:sz w:val="24"/>
          <w:szCs w:val="24"/>
          <w:lang w:eastAsia="fr-FR"/>
        </w:rPr>
      </w:pPr>
      <w:r w:rsidRPr="00CC26CE">
        <w:rPr>
          <w:rFonts w:ascii="Comic Sans MS" w:eastAsia="Times New Roman" w:hAnsi="Comic Sans MS" w:cstheme="minorHAnsi"/>
          <w:b/>
          <w:bCs/>
          <w:sz w:val="24"/>
          <w:szCs w:val="24"/>
          <w:lang w:eastAsia="fr-FR"/>
        </w:rPr>
        <w:t>Lundi 4 avril Cinéma Méliès</w:t>
      </w:r>
      <w:r w:rsidRPr="00CC26CE">
        <w:rPr>
          <w:rFonts w:ascii="Comic Sans MS" w:eastAsia="Times New Roman" w:hAnsi="Comic Sans MS" w:cstheme="minorHAnsi"/>
          <w:sz w:val="24"/>
          <w:szCs w:val="24"/>
          <w:lang w:eastAsia="fr-FR"/>
        </w:rPr>
        <w:t xml:space="preserve"> : projection du film </w:t>
      </w:r>
      <w:r w:rsidRPr="00CC26CE">
        <w:rPr>
          <w:rFonts w:ascii="Comic Sans MS" w:eastAsia="Times New Roman" w:hAnsi="Comic Sans MS" w:cstheme="minorHAnsi"/>
          <w:b/>
          <w:bCs/>
          <w:sz w:val="24"/>
          <w:szCs w:val="24"/>
          <w:lang w:eastAsia="fr-FR"/>
        </w:rPr>
        <w:t xml:space="preserve">« L’Ange bleu » </w:t>
      </w:r>
      <w:r w:rsidRPr="00CC26CE">
        <w:rPr>
          <w:rFonts w:ascii="Comic Sans MS" w:eastAsia="Times New Roman" w:hAnsi="Comic Sans MS" w:cstheme="minorHAnsi"/>
          <w:sz w:val="24"/>
          <w:szCs w:val="24"/>
          <w:lang w:eastAsia="fr-FR"/>
        </w:rPr>
        <w:t>de Josef von Sternberg (1930)</w:t>
      </w:r>
    </w:p>
    <w:p w14:paraId="257A4AC9" w14:textId="77777777" w:rsidR="009C027A" w:rsidRPr="00CC26CE" w:rsidRDefault="009C027A" w:rsidP="009C027A">
      <w:pPr>
        <w:spacing w:line="240" w:lineRule="auto"/>
        <w:jc w:val="both"/>
        <w:rPr>
          <w:rFonts w:ascii="Comic Sans MS" w:eastAsia="Times New Roman" w:hAnsi="Comic Sans MS" w:cstheme="minorHAnsi"/>
          <w:sz w:val="24"/>
          <w:szCs w:val="24"/>
          <w:lang w:eastAsia="fr-FR"/>
        </w:rPr>
      </w:pPr>
      <w:r w:rsidRPr="00CC26CE">
        <w:rPr>
          <w:rFonts w:ascii="Comic Sans MS" w:hAnsi="Comic Sans MS"/>
          <w:noProof/>
        </w:rPr>
        <w:drawing>
          <wp:inline distT="0" distB="0" distL="0" distR="0" wp14:anchorId="7474CED2" wp14:editId="402F48A6">
            <wp:extent cx="5760720" cy="39454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720" cy="3945445"/>
                    </a:xfrm>
                    <a:prstGeom prst="rect">
                      <a:avLst/>
                    </a:prstGeom>
                    <a:noFill/>
                    <a:ln>
                      <a:noFill/>
                    </a:ln>
                  </pic:spPr>
                </pic:pic>
              </a:graphicData>
            </a:graphic>
          </wp:inline>
        </w:drawing>
      </w:r>
    </w:p>
    <w:p w14:paraId="5F93C79A" w14:textId="77777777" w:rsidR="009C027A" w:rsidRPr="00CC26CE" w:rsidRDefault="009C027A" w:rsidP="009C027A">
      <w:pPr>
        <w:spacing w:line="240" w:lineRule="auto"/>
        <w:jc w:val="center"/>
        <w:rPr>
          <w:rFonts w:ascii="Comic Sans MS" w:eastAsia="Times New Roman" w:hAnsi="Comic Sans MS" w:cs="Times New Roman"/>
          <w:sz w:val="24"/>
          <w:szCs w:val="24"/>
          <w:lang w:eastAsia="fr-FR"/>
        </w:rPr>
      </w:pPr>
      <w:r w:rsidRPr="00CC26CE">
        <w:rPr>
          <w:rFonts w:ascii="Comic Sans MS" w:hAnsi="Comic Sans MS"/>
          <w:noProof/>
          <w:sz w:val="24"/>
          <w:szCs w:val="24"/>
        </w:rPr>
        <w:drawing>
          <wp:inline distT="0" distB="0" distL="0" distR="0" wp14:anchorId="7102D39B" wp14:editId="147CD035">
            <wp:extent cx="1240790" cy="882015"/>
            <wp:effectExtent l="0" t="0" r="0" b="0"/>
            <wp:docPr id="1" name="Image 1" descr="Une image contenant personne, group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groupe, foul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0790" cy="882015"/>
                    </a:xfrm>
                    <a:prstGeom prst="rect">
                      <a:avLst/>
                    </a:prstGeom>
                    <a:noFill/>
                    <a:ln>
                      <a:noFill/>
                    </a:ln>
                  </pic:spPr>
                </pic:pic>
              </a:graphicData>
            </a:graphic>
          </wp:inline>
        </w:drawing>
      </w:r>
      <w:r w:rsidRPr="00CC26CE">
        <w:rPr>
          <w:rFonts w:ascii="Comic Sans MS" w:hAnsi="Comic Sans MS"/>
          <w:noProof/>
        </w:rPr>
        <w:drawing>
          <wp:inline distT="0" distB="0" distL="0" distR="0" wp14:anchorId="134C2E24" wp14:editId="6C92C6FC">
            <wp:extent cx="2375731" cy="3580357"/>
            <wp:effectExtent l="0" t="0" r="5715" b="1270"/>
            <wp:docPr id="13" name="Image 13"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livr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843" cy="3636287"/>
                    </a:xfrm>
                    <a:prstGeom prst="rect">
                      <a:avLst/>
                    </a:prstGeom>
                    <a:noFill/>
                    <a:ln>
                      <a:noFill/>
                    </a:ln>
                  </pic:spPr>
                </pic:pic>
              </a:graphicData>
            </a:graphic>
          </wp:inline>
        </w:drawing>
      </w:r>
    </w:p>
    <w:p w14:paraId="435D3CD5" w14:textId="77777777" w:rsidR="009C027A" w:rsidRPr="00CC26CE" w:rsidRDefault="009C027A" w:rsidP="009C027A">
      <w:pPr>
        <w:spacing w:after="0" w:line="240" w:lineRule="auto"/>
        <w:rPr>
          <w:rFonts w:ascii="Comic Sans MS" w:eastAsia="Times New Roman" w:hAnsi="Comic Sans MS" w:cstheme="minorHAnsi"/>
          <w:sz w:val="24"/>
          <w:szCs w:val="24"/>
          <w:lang w:eastAsia="fr-FR"/>
        </w:rPr>
      </w:pPr>
      <w:proofErr w:type="spellStart"/>
      <w:r w:rsidRPr="00CC26CE">
        <w:rPr>
          <w:rFonts w:ascii="Comic Sans MS" w:eastAsia="Times New Roman" w:hAnsi="Comic Sans MS" w:cstheme="minorHAnsi"/>
          <w:sz w:val="24"/>
          <w:szCs w:val="24"/>
          <w:lang w:eastAsia="fr-FR"/>
        </w:rPr>
        <w:lastRenderedPageBreak/>
        <w:t>Bracknell</w:t>
      </w:r>
      <w:proofErr w:type="spellEnd"/>
      <w:r w:rsidRPr="00CC26CE">
        <w:rPr>
          <w:rFonts w:ascii="Comic Sans MS" w:eastAsia="Times New Roman" w:hAnsi="Comic Sans MS" w:cstheme="minorHAnsi"/>
          <w:sz w:val="24"/>
          <w:szCs w:val="24"/>
          <w:lang w:eastAsia="fr-FR"/>
        </w:rPr>
        <w:t xml:space="preserve"> (Angleterre), Villeneuve d'Ascq (France), Racibórz (Pologne), Oulu (Finlande), Ljubljana (Slovénie), </w:t>
      </w:r>
      <w:proofErr w:type="spellStart"/>
      <w:r w:rsidRPr="00CC26CE">
        <w:rPr>
          <w:rFonts w:ascii="Comic Sans MS" w:eastAsia="Times New Roman" w:hAnsi="Comic Sans MS" w:cstheme="minorHAnsi"/>
          <w:sz w:val="24"/>
          <w:szCs w:val="24"/>
          <w:lang w:eastAsia="fr-FR"/>
        </w:rPr>
        <w:t>Jülich</w:t>
      </w:r>
      <w:proofErr w:type="spellEnd"/>
      <w:r w:rsidRPr="00CC26CE">
        <w:rPr>
          <w:rFonts w:ascii="Comic Sans MS" w:eastAsia="Times New Roman" w:hAnsi="Comic Sans MS" w:cstheme="minorHAnsi"/>
          <w:sz w:val="24"/>
          <w:szCs w:val="24"/>
          <w:lang w:eastAsia="fr-FR"/>
        </w:rPr>
        <w:t xml:space="preserve"> (Allemagne), Leverkusen (Allemagne), Schwedt/Oder (Allemagne) sont partenaires du projet européen : </w:t>
      </w:r>
    </w:p>
    <w:p w14:paraId="6AF381B5" w14:textId="77777777" w:rsidR="009C027A" w:rsidRPr="00CC26CE" w:rsidRDefault="009C027A" w:rsidP="009C027A">
      <w:pPr>
        <w:spacing w:after="75" w:line="240" w:lineRule="auto"/>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 Espaces Urbains dans l’Entre-deux-guerres en Europe</w:t>
      </w:r>
      <w:r w:rsidRPr="00CC26CE">
        <w:rPr>
          <w:rFonts w:ascii="Comic Sans MS" w:eastAsia="Times New Roman" w:hAnsi="Comic Sans MS" w:cstheme="minorHAnsi"/>
          <w:b/>
          <w:bCs/>
          <w:sz w:val="24"/>
          <w:szCs w:val="24"/>
          <w:lang w:eastAsia="fr-FR"/>
        </w:rPr>
        <w:t> </w:t>
      </w:r>
      <w:r w:rsidRPr="00CC26CE">
        <w:rPr>
          <w:rFonts w:ascii="Comic Sans MS" w:eastAsia="Times New Roman" w:hAnsi="Comic Sans MS" w:cstheme="minorHAnsi"/>
          <w:sz w:val="24"/>
          <w:szCs w:val="24"/>
          <w:lang w:eastAsia="fr-FR"/>
        </w:rPr>
        <w:t>»</w:t>
      </w:r>
    </w:p>
    <w:p w14:paraId="1AC3DDCA" w14:textId="77777777" w:rsidR="009C027A" w:rsidRPr="00CC26CE" w:rsidRDefault="009C027A" w:rsidP="009C027A">
      <w:pPr>
        <w:spacing w:after="75" w:line="240" w:lineRule="auto"/>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Le projet est cofinancé par nos sponsors, l’Union européenne et Erasmus+.</w:t>
      </w:r>
    </w:p>
    <w:p w14:paraId="67204A8C" w14:textId="77777777" w:rsidR="009C027A" w:rsidRPr="00CC26CE" w:rsidRDefault="009C027A" w:rsidP="009C027A">
      <w:pPr>
        <w:spacing w:after="75" w:line="240" w:lineRule="auto"/>
        <w:jc w:val="center"/>
        <w:rPr>
          <w:rFonts w:ascii="Comic Sans MS" w:eastAsia="Times New Roman" w:hAnsi="Comic Sans MS" w:cstheme="minorHAnsi"/>
          <w:sz w:val="24"/>
          <w:szCs w:val="24"/>
          <w:lang w:eastAsia="fr-FR"/>
        </w:rPr>
      </w:pPr>
      <w:r w:rsidRPr="00CC26CE">
        <w:rPr>
          <w:rFonts w:ascii="Comic Sans MS" w:hAnsi="Comic Sans MS"/>
          <w:noProof/>
        </w:rPr>
        <w:drawing>
          <wp:inline distT="0" distB="0" distL="0" distR="0" wp14:anchorId="55E89C52" wp14:editId="57C1C97C">
            <wp:extent cx="1611773" cy="16306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11773" cy="1630680"/>
                    </a:xfrm>
                    <a:prstGeom prst="rect">
                      <a:avLst/>
                    </a:prstGeom>
                    <a:noFill/>
                    <a:ln>
                      <a:noFill/>
                    </a:ln>
                  </pic:spPr>
                </pic:pic>
              </a:graphicData>
            </a:graphic>
          </wp:inline>
        </w:drawing>
      </w:r>
      <w:r w:rsidRPr="00CC26CE">
        <w:rPr>
          <w:rFonts w:ascii="Comic Sans MS" w:hAnsi="Comic Sans MS"/>
          <w:noProof/>
        </w:rPr>
        <w:drawing>
          <wp:inline distT="0" distB="0" distL="0" distR="0" wp14:anchorId="405B6FC4" wp14:editId="0EDB8441">
            <wp:extent cx="1932940" cy="1642448"/>
            <wp:effectExtent l="0" t="0" r="0" b="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7715" cy="1671997"/>
                    </a:xfrm>
                    <a:prstGeom prst="rect">
                      <a:avLst/>
                    </a:prstGeom>
                    <a:noFill/>
                    <a:ln>
                      <a:noFill/>
                    </a:ln>
                  </pic:spPr>
                </pic:pic>
              </a:graphicData>
            </a:graphic>
          </wp:inline>
        </w:drawing>
      </w:r>
      <w:r w:rsidRPr="00CC26CE">
        <w:rPr>
          <w:rFonts w:ascii="Comic Sans MS" w:hAnsi="Comic Sans MS"/>
          <w:noProof/>
        </w:rPr>
        <w:drawing>
          <wp:inline distT="0" distB="0" distL="0" distR="0" wp14:anchorId="166D611F" wp14:editId="7D339BE1">
            <wp:extent cx="1878965" cy="164211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965" cy="1642110"/>
                    </a:xfrm>
                    <a:prstGeom prst="rect">
                      <a:avLst/>
                    </a:prstGeom>
                    <a:noFill/>
                    <a:ln>
                      <a:noFill/>
                    </a:ln>
                  </pic:spPr>
                </pic:pic>
              </a:graphicData>
            </a:graphic>
          </wp:inline>
        </w:drawing>
      </w:r>
    </w:p>
    <w:p w14:paraId="216D2141" w14:textId="77777777" w:rsidR="00DA3E4C" w:rsidRPr="00CC26CE" w:rsidRDefault="00DA3E4C" w:rsidP="00DA3E4C">
      <w:pPr>
        <w:jc w:val="both"/>
        <w:rPr>
          <w:rFonts w:ascii="Comic Sans MS" w:hAnsi="Comic Sans MS" w:cstheme="minorHAnsi"/>
          <w:sz w:val="24"/>
          <w:szCs w:val="24"/>
          <w:lang w:val="en-US"/>
        </w:rPr>
      </w:pPr>
    </w:p>
    <w:p w14:paraId="72A16CD0" w14:textId="77777777" w:rsidR="00DA3E4C" w:rsidRPr="00CC26CE" w:rsidRDefault="00DA3E4C" w:rsidP="00DA3E4C">
      <w:pPr>
        <w:spacing w:line="240" w:lineRule="auto"/>
        <w:rPr>
          <w:rFonts w:ascii="Comic Sans MS" w:eastAsia="Times New Roman" w:hAnsi="Comic Sans MS" w:cs="Calibri"/>
          <w:color w:val="000000"/>
          <w:sz w:val="18"/>
          <w:szCs w:val="18"/>
          <w:lang w:val="en-US" w:eastAsia="fr-FR"/>
        </w:rPr>
      </w:pPr>
    </w:p>
    <w:p w14:paraId="35D85C3A" w14:textId="77777777" w:rsidR="00DA3E4C" w:rsidRPr="00CC26CE" w:rsidRDefault="00DA3E4C" w:rsidP="00DA3E4C">
      <w:pPr>
        <w:spacing w:line="240" w:lineRule="auto"/>
        <w:rPr>
          <w:rFonts w:ascii="Comic Sans MS" w:eastAsia="Times New Roman" w:hAnsi="Comic Sans MS" w:cs="Calibri"/>
          <w:color w:val="000000"/>
          <w:sz w:val="18"/>
          <w:szCs w:val="18"/>
          <w:lang w:val="en-US" w:eastAsia="fr-FR"/>
        </w:rPr>
      </w:pPr>
    </w:p>
    <w:p w14:paraId="4856EFDE" w14:textId="77777777" w:rsidR="00DA3E4C" w:rsidRPr="00CC26CE" w:rsidRDefault="00DA3E4C" w:rsidP="00DA3E4C">
      <w:pPr>
        <w:rPr>
          <w:rFonts w:ascii="Comic Sans MS" w:hAnsi="Comic Sans MS"/>
          <w:lang w:val="en-US"/>
        </w:rPr>
      </w:pPr>
    </w:p>
    <w:p w14:paraId="662BF600" w14:textId="77777777" w:rsidR="005E5E53" w:rsidRDefault="005E5E53"/>
    <w:sectPr w:rsidR="005E5E53">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DA726" w14:textId="77777777" w:rsidR="007E7E8A" w:rsidRDefault="007E7E8A">
      <w:pPr>
        <w:spacing w:after="0" w:line="240" w:lineRule="auto"/>
      </w:pPr>
      <w:r>
        <w:separator/>
      </w:r>
    </w:p>
  </w:endnote>
  <w:endnote w:type="continuationSeparator" w:id="0">
    <w:p w14:paraId="35A32BA0" w14:textId="77777777" w:rsidR="007E7E8A" w:rsidRDefault="007E7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1582" w14:textId="77777777" w:rsidR="00F20CB6" w:rsidRDefault="007E7E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D6BF" w14:textId="77777777" w:rsidR="00F20CB6" w:rsidRDefault="007E7E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E234" w14:textId="77777777" w:rsidR="00F20CB6" w:rsidRDefault="007E7E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9AEC2" w14:textId="77777777" w:rsidR="007E7E8A" w:rsidRDefault="007E7E8A">
      <w:pPr>
        <w:spacing w:after="0" w:line="240" w:lineRule="auto"/>
      </w:pPr>
      <w:r>
        <w:separator/>
      </w:r>
    </w:p>
  </w:footnote>
  <w:footnote w:type="continuationSeparator" w:id="0">
    <w:p w14:paraId="73385445" w14:textId="77777777" w:rsidR="007E7E8A" w:rsidRDefault="007E7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E679" w14:textId="77777777" w:rsidR="00F20CB6" w:rsidRDefault="007E7E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317" w14:textId="77777777" w:rsidR="00F20CB6" w:rsidRDefault="007E7E8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27C2" w14:textId="77777777" w:rsidR="00F20CB6" w:rsidRDefault="007E7E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E4C"/>
    <w:rsid w:val="005E5E53"/>
    <w:rsid w:val="007E7E8A"/>
    <w:rsid w:val="009C027A"/>
    <w:rsid w:val="00DA3E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F2D6E"/>
  <w15:chartTrackingRefBased/>
  <w15:docId w15:val="{E3545E87-DCE4-4B3D-8D1D-F9464B2A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E4C"/>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3E4C"/>
    <w:pPr>
      <w:tabs>
        <w:tab w:val="center" w:pos="4536"/>
        <w:tab w:val="right" w:pos="9072"/>
      </w:tabs>
      <w:spacing w:after="0" w:line="240" w:lineRule="auto"/>
    </w:pPr>
  </w:style>
  <w:style w:type="character" w:customStyle="1" w:styleId="En-tteCar">
    <w:name w:val="En-tête Car"/>
    <w:basedOn w:val="Policepardfaut"/>
    <w:link w:val="En-tte"/>
    <w:uiPriority w:val="99"/>
    <w:rsid w:val="00DA3E4C"/>
  </w:style>
  <w:style w:type="paragraph" w:styleId="Pieddepage">
    <w:name w:val="footer"/>
    <w:basedOn w:val="Normal"/>
    <w:link w:val="PieddepageCar"/>
    <w:uiPriority w:val="99"/>
    <w:unhideWhenUsed/>
    <w:rsid w:val="00DA3E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3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emf"/><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684</Words>
  <Characters>3762</Characters>
  <Application>Microsoft Office Word</Application>
  <DocSecurity>0</DocSecurity>
  <Lines>31</Lines>
  <Paragraphs>8</Paragraphs>
  <ScaleCrop>false</ScaleCrop>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legendre</dc:creator>
  <cp:keywords/>
  <dc:description/>
  <cp:lastModifiedBy>gerard legendre</cp:lastModifiedBy>
  <cp:revision>2</cp:revision>
  <dcterms:created xsi:type="dcterms:W3CDTF">2022-04-12T13:51:00Z</dcterms:created>
  <dcterms:modified xsi:type="dcterms:W3CDTF">2022-04-12T13:56:00Z</dcterms:modified>
</cp:coreProperties>
</file>